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手足显微外科管理分会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手足显微外科学科</w:t>
      </w:r>
      <w:r>
        <w:rPr>
          <w:rFonts w:hint="eastAsia"/>
          <w:b/>
          <w:bCs/>
          <w:sz w:val="44"/>
          <w:szCs w:val="44"/>
        </w:rPr>
        <w:t>发展情况登记表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5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手足显微外科学科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发展情况：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558B1805"/>
    <w:rsid w:val="6498628A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231</Words>
  <Characters>231</Characters>
  <Lines>3</Lines>
  <Paragraphs>1</Paragraphs>
  <TotalTime>0</TotalTime>
  <ScaleCrop>false</ScaleCrop>
  <LinksUpToDate>false</LinksUpToDate>
  <CharactersWithSpaces>322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2024-05-07T07:17:07Z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1970F08209FB42F3B9F097B447CC48A4_12</vt:lpwstr>
  </property>
</Properties>
</file>